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60" w:rsidRDefault="00354949">
      <w:pPr>
        <w:rPr>
          <w:b/>
          <w:bCs/>
          <w:lang w:val="es-ES"/>
        </w:rPr>
      </w:pPr>
      <w:r w:rsidRPr="00354949">
        <w:rPr>
          <w:b/>
          <w:bCs/>
          <w:lang w:val="es-ES"/>
        </w:rPr>
        <w:t xml:space="preserve">El enfoque de Global </w:t>
      </w:r>
      <w:proofErr w:type="spellStart"/>
      <w:r w:rsidRPr="00354949">
        <w:rPr>
          <w:b/>
          <w:bCs/>
          <w:lang w:val="es-ES"/>
        </w:rPr>
        <w:t>Value</w:t>
      </w:r>
      <w:proofErr w:type="spellEnd"/>
      <w:r w:rsidRPr="00354949">
        <w:rPr>
          <w:b/>
          <w:bCs/>
          <w:lang w:val="es-ES"/>
        </w:rPr>
        <w:t xml:space="preserve"> Chain</w:t>
      </w:r>
      <w:proofErr w:type="gramStart"/>
      <w:r w:rsidRPr="00354949">
        <w:rPr>
          <w:b/>
          <w:bCs/>
          <w:lang w:val="es-ES"/>
        </w:rPr>
        <w:t xml:space="preserve">: </w:t>
      </w:r>
      <w:r>
        <w:rPr>
          <w:b/>
          <w:bCs/>
          <w:lang w:val="es-ES"/>
        </w:rPr>
        <w:t xml:space="preserve"> </w:t>
      </w:r>
      <w:r w:rsidRPr="00354949">
        <w:rPr>
          <w:b/>
          <w:bCs/>
          <w:lang w:val="es-ES"/>
        </w:rPr>
        <w:t>?</w:t>
      </w:r>
      <w:proofErr w:type="gramEnd"/>
      <w:r w:rsidRPr="00354949">
        <w:rPr>
          <w:b/>
          <w:bCs/>
          <w:lang w:val="es-ES"/>
        </w:rPr>
        <w:t xml:space="preserve"> Que potencial para analizar gobernanza y desempeño </w:t>
      </w:r>
      <w:r w:rsidRPr="00354949">
        <w:rPr>
          <w:b/>
          <w:bCs/>
          <w:lang w:val="es-ES"/>
        </w:rPr>
        <w:br/>
        <w:t xml:space="preserve">de los “instrumentos de mercados” para los servicios ambientales y la biodiversidad </w:t>
      </w:r>
      <w:proofErr w:type="gramStart"/>
      <w:r w:rsidRPr="00354949">
        <w:rPr>
          <w:b/>
          <w:bCs/>
          <w:lang w:val="es-ES"/>
        </w:rPr>
        <w:t>¿</w:t>
      </w:r>
      <w:proofErr w:type="gramEnd"/>
    </w:p>
    <w:p w:rsidR="00354949" w:rsidRDefault="00354949">
      <w:pPr>
        <w:rPr>
          <w:b/>
          <w:bCs/>
          <w:lang w:val="es-ES"/>
        </w:rPr>
      </w:pPr>
      <w:r>
        <w:rPr>
          <w:b/>
          <w:bCs/>
          <w:lang w:val="es-ES"/>
        </w:rPr>
        <w:t>JF Le Coq (CIRAD ART-Dev / CIA</w:t>
      </w:r>
      <w:bookmarkStart w:id="0" w:name="_GoBack"/>
      <w:bookmarkEnd w:id="0"/>
      <w:r>
        <w:rPr>
          <w:b/>
          <w:bCs/>
          <w:lang w:val="es-ES"/>
        </w:rPr>
        <w:t>T DAPA)</w:t>
      </w:r>
    </w:p>
    <w:p w:rsidR="001A4C5C" w:rsidRPr="001A4C5C" w:rsidRDefault="00DB0611" w:rsidP="001A4C5C">
      <w:pPr>
        <w:rPr>
          <w:b/>
          <w:bCs/>
          <w:lang w:val="es-ES"/>
        </w:rPr>
      </w:pPr>
      <w:r>
        <w:rPr>
          <w:b/>
          <w:bCs/>
          <w:lang w:val="es-ES"/>
        </w:rPr>
        <w:t>C</w:t>
      </w:r>
      <w:r w:rsidR="001A4C5C">
        <w:rPr>
          <w:b/>
          <w:bCs/>
          <w:lang w:val="es-ES"/>
        </w:rPr>
        <w:t xml:space="preserve">omunicación invitado </w:t>
      </w:r>
      <w:r>
        <w:rPr>
          <w:b/>
          <w:bCs/>
          <w:lang w:val="es-ES"/>
        </w:rPr>
        <w:t>presentado</w:t>
      </w:r>
      <w:r w:rsidR="001A4C5C">
        <w:rPr>
          <w:b/>
          <w:bCs/>
          <w:lang w:val="es-ES"/>
        </w:rPr>
        <w:t xml:space="preserve"> al </w:t>
      </w:r>
      <w:r w:rsidR="001A4C5C" w:rsidRPr="001A4C5C">
        <w:rPr>
          <w:b/>
          <w:bCs/>
          <w:i/>
          <w:iCs/>
          <w:lang w:val="es-ES"/>
        </w:rPr>
        <w:t xml:space="preserve">Seminario REDILACG 2017: Estrategias inclusivas en las </w:t>
      </w:r>
      <w:r w:rsidR="001A4C5C">
        <w:rPr>
          <w:b/>
          <w:bCs/>
          <w:i/>
          <w:iCs/>
          <w:lang w:val="es-ES"/>
        </w:rPr>
        <w:t xml:space="preserve">cadenas globales en Mesoamérica, en </w:t>
      </w:r>
      <w:r w:rsidR="001A4C5C" w:rsidRPr="001A4C5C">
        <w:rPr>
          <w:b/>
          <w:bCs/>
          <w:i/>
          <w:iCs/>
          <w:lang w:val="es-ES"/>
        </w:rPr>
        <w:t>Heredia, el 24 de mayo 2017, Costa Rica</w:t>
      </w:r>
    </w:p>
    <w:p w:rsidR="001A4C5C" w:rsidRPr="00DB0611" w:rsidRDefault="001A4C5C" w:rsidP="001A4C5C">
      <w:pPr>
        <w:jc w:val="both"/>
        <w:rPr>
          <w:b/>
          <w:bCs/>
          <w:lang w:val="es-ES"/>
        </w:rPr>
      </w:pPr>
    </w:p>
    <w:p w:rsidR="00DB0611" w:rsidRPr="00DB0611" w:rsidRDefault="00DB0611" w:rsidP="001A4C5C">
      <w:pPr>
        <w:jc w:val="both"/>
        <w:rPr>
          <w:b/>
          <w:bCs/>
          <w:lang w:val="es-ES"/>
        </w:rPr>
      </w:pPr>
      <w:r w:rsidRPr="00DB0611">
        <w:rPr>
          <w:b/>
          <w:bCs/>
          <w:lang w:val="es-ES"/>
        </w:rPr>
        <w:t xml:space="preserve">Resumen </w:t>
      </w:r>
    </w:p>
    <w:p w:rsidR="00354949" w:rsidRPr="001A4C5C" w:rsidRDefault="00354949" w:rsidP="001A4C5C">
      <w:pPr>
        <w:jc w:val="both"/>
        <w:rPr>
          <w:bCs/>
          <w:lang w:val="es-ES"/>
        </w:rPr>
      </w:pPr>
      <w:r w:rsidRPr="001A4C5C">
        <w:rPr>
          <w:bCs/>
          <w:lang w:val="es-ES"/>
        </w:rPr>
        <w:t>Los dicho</w:t>
      </w:r>
      <w:r w:rsidR="00376B4C">
        <w:rPr>
          <w:bCs/>
          <w:lang w:val="es-ES"/>
        </w:rPr>
        <w:t>s</w:t>
      </w:r>
      <w:r w:rsidRPr="001A4C5C">
        <w:rPr>
          <w:bCs/>
          <w:lang w:val="es-ES"/>
        </w:rPr>
        <w:t xml:space="preserve"> “instrumentos de mercados” </w:t>
      </w:r>
      <w:r w:rsidR="00376B4C">
        <w:rPr>
          <w:bCs/>
          <w:lang w:val="es-ES"/>
        </w:rPr>
        <w:t xml:space="preserve">(y  en primer lugar se encuentran los </w:t>
      </w:r>
      <w:r w:rsidR="00376B4C" w:rsidRPr="001A4C5C">
        <w:rPr>
          <w:bCs/>
          <w:lang w:val="es-ES"/>
        </w:rPr>
        <w:t>pago</w:t>
      </w:r>
      <w:r w:rsidR="00376B4C">
        <w:rPr>
          <w:bCs/>
          <w:lang w:val="es-ES"/>
        </w:rPr>
        <w:t>s</w:t>
      </w:r>
      <w:r w:rsidR="00376B4C" w:rsidRPr="001A4C5C">
        <w:rPr>
          <w:bCs/>
          <w:lang w:val="es-ES"/>
        </w:rPr>
        <w:t xml:space="preserve"> por servicios ambientales) </w:t>
      </w:r>
      <w:r w:rsidRPr="001A4C5C">
        <w:rPr>
          <w:bCs/>
          <w:lang w:val="es-ES"/>
        </w:rPr>
        <w:t xml:space="preserve">han sido propuestos para resolver los problemas de degradación de los servicios ambientales y </w:t>
      </w:r>
      <w:r w:rsidR="00376B4C">
        <w:rPr>
          <w:bCs/>
          <w:lang w:val="es-ES"/>
        </w:rPr>
        <w:t xml:space="preserve">de </w:t>
      </w:r>
      <w:r w:rsidRPr="001A4C5C">
        <w:rPr>
          <w:bCs/>
          <w:lang w:val="es-ES"/>
        </w:rPr>
        <w:t>biodiversidad</w:t>
      </w:r>
      <w:r w:rsidR="00376B4C">
        <w:rPr>
          <w:bCs/>
          <w:lang w:val="es-ES"/>
        </w:rPr>
        <w:t xml:space="preserve"> en los años 2000</w:t>
      </w:r>
      <w:r w:rsidRPr="001A4C5C">
        <w:rPr>
          <w:bCs/>
          <w:lang w:val="es-ES"/>
        </w:rPr>
        <w:t xml:space="preserve">, pero dos dificultades </w:t>
      </w:r>
      <w:r w:rsidR="00DB0611" w:rsidRPr="001A4C5C">
        <w:rPr>
          <w:bCs/>
          <w:lang w:val="es-ES"/>
        </w:rPr>
        <w:t>surgen</w:t>
      </w:r>
      <w:r w:rsidRPr="001A4C5C">
        <w:rPr>
          <w:bCs/>
          <w:lang w:val="es-ES"/>
        </w:rPr>
        <w:t xml:space="preserve"> en cuento </w:t>
      </w:r>
      <w:r w:rsidR="00376B4C">
        <w:rPr>
          <w:bCs/>
          <w:lang w:val="es-ES"/>
        </w:rPr>
        <w:t xml:space="preserve">a </w:t>
      </w:r>
      <w:r w:rsidRPr="001A4C5C">
        <w:rPr>
          <w:bCs/>
          <w:lang w:val="es-ES"/>
        </w:rPr>
        <w:t xml:space="preserve">1) entender </w:t>
      </w:r>
      <w:r w:rsidR="00DB0611" w:rsidRPr="001A4C5C">
        <w:rPr>
          <w:bCs/>
          <w:lang w:val="es-ES"/>
        </w:rPr>
        <w:t xml:space="preserve">la complejidad de la gobernanza </w:t>
      </w:r>
      <w:r w:rsidRPr="001A4C5C">
        <w:rPr>
          <w:bCs/>
          <w:lang w:val="es-ES"/>
        </w:rPr>
        <w:t xml:space="preserve">de estos </w:t>
      </w:r>
      <w:r w:rsidR="00376B4C">
        <w:rPr>
          <w:bCs/>
          <w:lang w:val="es-ES"/>
        </w:rPr>
        <w:t xml:space="preserve">dichos </w:t>
      </w:r>
      <w:r w:rsidR="00DB0611" w:rsidRPr="001A4C5C">
        <w:rPr>
          <w:bCs/>
          <w:lang w:val="es-ES"/>
        </w:rPr>
        <w:t xml:space="preserve">instrumentos </w:t>
      </w:r>
      <w:r w:rsidR="00DB0611" w:rsidRPr="001A4C5C">
        <w:rPr>
          <w:bCs/>
          <w:lang w:val="es-ES"/>
        </w:rPr>
        <w:t xml:space="preserve">que se revelan ser más híbridos que respondiendo a puro mecanismos de mercado, </w:t>
      </w:r>
      <w:r w:rsidRPr="001A4C5C">
        <w:rPr>
          <w:bCs/>
          <w:lang w:val="es-ES"/>
        </w:rPr>
        <w:t>2) identificar las condiciones que afectan el desempeño y la eficiencia de estos herramientas en termino</w:t>
      </w:r>
      <w:r w:rsidR="00376B4C">
        <w:rPr>
          <w:bCs/>
          <w:lang w:val="es-ES"/>
        </w:rPr>
        <w:t xml:space="preserve"> </w:t>
      </w:r>
      <w:r w:rsidRPr="001A4C5C">
        <w:rPr>
          <w:bCs/>
          <w:lang w:val="es-ES"/>
        </w:rPr>
        <w:t xml:space="preserve">de capacidad a preservar </w:t>
      </w:r>
      <w:r w:rsidR="00376B4C">
        <w:rPr>
          <w:bCs/>
          <w:lang w:val="es-ES"/>
        </w:rPr>
        <w:t>los s</w:t>
      </w:r>
      <w:r w:rsidRPr="001A4C5C">
        <w:rPr>
          <w:bCs/>
          <w:lang w:val="es-ES"/>
        </w:rPr>
        <w:t>ervicios ambientales.</w:t>
      </w:r>
    </w:p>
    <w:p w:rsidR="00000000" w:rsidRPr="001A4C5C" w:rsidRDefault="00354949" w:rsidP="001A4C5C">
      <w:pPr>
        <w:jc w:val="both"/>
        <w:rPr>
          <w:bCs/>
          <w:lang w:val="es-ES"/>
        </w:rPr>
      </w:pPr>
      <w:r w:rsidRPr="001A4C5C">
        <w:rPr>
          <w:bCs/>
          <w:lang w:val="es-ES"/>
        </w:rPr>
        <w:t>Esta ponencia propone de e</w:t>
      </w:r>
      <w:r w:rsidR="00DB0611" w:rsidRPr="001A4C5C">
        <w:rPr>
          <w:bCs/>
          <w:lang w:val="es-ES"/>
        </w:rPr>
        <w:t>xplorar el interés del uso de enfoques de cadenas</w:t>
      </w:r>
      <w:r w:rsidRPr="001A4C5C">
        <w:rPr>
          <w:bCs/>
          <w:lang w:val="es-ES"/>
        </w:rPr>
        <w:t xml:space="preserve"> </w:t>
      </w:r>
      <w:r w:rsidR="00DB0611" w:rsidRPr="001A4C5C">
        <w:rPr>
          <w:bCs/>
          <w:lang w:val="es-ES"/>
        </w:rPr>
        <w:t xml:space="preserve">para analizar la gobernanza y el desempeño de los instrumentos de mercado </w:t>
      </w:r>
      <w:r w:rsidR="00DB0611" w:rsidRPr="001A4C5C">
        <w:rPr>
          <w:bCs/>
          <w:lang w:val="es-ES"/>
        </w:rPr>
        <w:t xml:space="preserve">para los servicios </w:t>
      </w:r>
      <w:r w:rsidR="00376B4C">
        <w:rPr>
          <w:bCs/>
          <w:lang w:val="es-ES"/>
        </w:rPr>
        <w:t xml:space="preserve">ambientales </w:t>
      </w:r>
      <w:r w:rsidR="00DB0611" w:rsidRPr="001A4C5C">
        <w:rPr>
          <w:bCs/>
          <w:lang w:val="es-ES"/>
        </w:rPr>
        <w:t>y la biodiversidad</w:t>
      </w:r>
      <w:r w:rsidRPr="001A4C5C">
        <w:rPr>
          <w:bCs/>
          <w:lang w:val="es-ES"/>
        </w:rPr>
        <w:t>.</w:t>
      </w:r>
    </w:p>
    <w:p w:rsidR="00000000" w:rsidRPr="001A4C5C" w:rsidRDefault="00376B4C" w:rsidP="001A4C5C">
      <w:pPr>
        <w:jc w:val="both"/>
        <w:rPr>
          <w:bCs/>
          <w:lang w:val="es-ES"/>
        </w:rPr>
      </w:pPr>
      <w:r>
        <w:rPr>
          <w:bCs/>
          <w:lang w:val="es-ES"/>
        </w:rPr>
        <w:t xml:space="preserve">Los </w:t>
      </w:r>
      <w:r w:rsidR="00354949" w:rsidRPr="001A4C5C">
        <w:rPr>
          <w:bCs/>
          <w:lang w:val="es-ES"/>
        </w:rPr>
        <w:t>concepto</w:t>
      </w:r>
      <w:r>
        <w:rPr>
          <w:bCs/>
          <w:lang w:val="es-ES"/>
        </w:rPr>
        <w:t>s analíticos</w:t>
      </w:r>
      <w:r w:rsidR="00354949" w:rsidRPr="001A4C5C">
        <w:rPr>
          <w:bCs/>
          <w:lang w:val="es-ES"/>
        </w:rPr>
        <w:t xml:space="preserve"> de cadenas no </w:t>
      </w:r>
      <w:r w:rsidR="00DB0611" w:rsidRPr="001A4C5C">
        <w:rPr>
          <w:bCs/>
          <w:lang w:val="es-ES"/>
        </w:rPr>
        <w:t>fue</w:t>
      </w:r>
      <w:r>
        <w:rPr>
          <w:bCs/>
          <w:lang w:val="es-ES"/>
        </w:rPr>
        <w:t xml:space="preserve">ron desarrollados </w:t>
      </w:r>
      <w:r w:rsidR="00354949" w:rsidRPr="001A4C5C">
        <w:rPr>
          <w:bCs/>
          <w:lang w:val="es-ES"/>
        </w:rPr>
        <w:t>por el análisis de instrumentos para los servicios ambie</w:t>
      </w:r>
      <w:r>
        <w:rPr>
          <w:bCs/>
          <w:lang w:val="es-ES"/>
        </w:rPr>
        <w:t xml:space="preserve">ntales y la biodiversidad, pero </w:t>
      </w:r>
      <w:r w:rsidR="00354949" w:rsidRPr="001A4C5C">
        <w:rPr>
          <w:bCs/>
          <w:lang w:val="es-ES"/>
        </w:rPr>
        <w:t>v</w:t>
      </w:r>
      <w:r>
        <w:rPr>
          <w:bCs/>
          <w:lang w:val="es-ES"/>
        </w:rPr>
        <w:t xml:space="preserve">ienen de los </w:t>
      </w:r>
      <w:r w:rsidR="00DB0611" w:rsidRPr="001A4C5C">
        <w:rPr>
          <w:bCs/>
          <w:lang w:val="es-ES"/>
        </w:rPr>
        <w:t xml:space="preserve">análisis de la competitividad, </w:t>
      </w:r>
      <w:r>
        <w:rPr>
          <w:bCs/>
          <w:lang w:val="es-ES"/>
        </w:rPr>
        <w:t xml:space="preserve">de los </w:t>
      </w:r>
      <w:r w:rsidR="00DB0611" w:rsidRPr="001A4C5C">
        <w:rPr>
          <w:bCs/>
          <w:lang w:val="es-ES"/>
        </w:rPr>
        <w:t xml:space="preserve">intercambios international, </w:t>
      </w:r>
      <w:r>
        <w:rPr>
          <w:bCs/>
          <w:lang w:val="es-ES"/>
        </w:rPr>
        <w:t xml:space="preserve">de la </w:t>
      </w:r>
      <w:r w:rsidR="00DB0611" w:rsidRPr="001A4C5C">
        <w:rPr>
          <w:bCs/>
          <w:lang w:val="es-ES"/>
        </w:rPr>
        <w:t>gestión de empresa</w:t>
      </w:r>
      <w:r w:rsidR="00354949" w:rsidRPr="001A4C5C">
        <w:rPr>
          <w:bCs/>
          <w:lang w:val="es-ES"/>
        </w:rPr>
        <w:t>. Fue</w:t>
      </w:r>
      <w:r>
        <w:rPr>
          <w:bCs/>
          <w:lang w:val="es-ES"/>
        </w:rPr>
        <w:t xml:space="preserve">ron </w:t>
      </w:r>
      <w:r w:rsidRPr="001A4C5C">
        <w:rPr>
          <w:bCs/>
          <w:lang w:val="es-ES"/>
        </w:rPr>
        <w:t>desarrollado</w:t>
      </w:r>
      <w:r>
        <w:rPr>
          <w:bCs/>
          <w:lang w:val="es-ES"/>
        </w:rPr>
        <w:t>s</w:t>
      </w:r>
      <w:r w:rsidR="00354949" w:rsidRPr="001A4C5C">
        <w:rPr>
          <w:bCs/>
          <w:lang w:val="es-ES"/>
        </w:rPr>
        <w:t xml:space="preserve"> para </w:t>
      </w:r>
      <w:r>
        <w:rPr>
          <w:bCs/>
          <w:lang w:val="es-ES"/>
        </w:rPr>
        <w:t xml:space="preserve">analizar </w:t>
      </w:r>
      <w:r w:rsidR="00354949" w:rsidRPr="001A4C5C">
        <w:rPr>
          <w:bCs/>
          <w:lang w:val="es-ES"/>
        </w:rPr>
        <w:t xml:space="preserve">bienes </w:t>
      </w:r>
      <w:r w:rsidR="00DB0611" w:rsidRPr="001A4C5C">
        <w:rPr>
          <w:bCs/>
          <w:lang w:val="es-ES"/>
        </w:rPr>
        <w:t>donde ya existen un “mercado” (intercambio, transacciones, precios, derechos de propiedad,…)</w:t>
      </w:r>
      <w:r w:rsidR="00354949" w:rsidRPr="001A4C5C">
        <w:rPr>
          <w:bCs/>
          <w:lang w:val="es-ES"/>
        </w:rPr>
        <w:t xml:space="preserve">. Entonces, este acercamiento </w:t>
      </w:r>
      <w:r>
        <w:rPr>
          <w:bCs/>
          <w:lang w:val="es-ES"/>
        </w:rPr>
        <w:t xml:space="preserve">conceptual </w:t>
      </w:r>
      <w:r w:rsidR="00354949" w:rsidRPr="001A4C5C">
        <w:rPr>
          <w:bCs/>
          <w:lang w:val="es-ES"/>
        </w:rPr>
        <w:t>es un poco atrevido. Sin embargo, defendemos la idea que pueden ser útiles como marco alternativa para indagar l</w:t>
      </w:r>
      <w:r>
        <w:rPr>
          <w:bCs/>
          <w:lang w:val="es-ES"/>
        </w:rPr>
        <w:t xml:space="preserve">a gobernanza de los “instrumentos </w:t>
      </w:r>
      <w:r w:rsidR="00354949" w:rsidRPr="001A4C5C">
        <w:rPr>
          <w:bCs/>
          <w:lang w:val="es-ES"/>
        </w:rPr>
        <w:t>de mercado</w:t>
      </w:r>
      <w:r>
        <w:rPr>
          <w:bCs/>
          <w:lang w:val="es-ES"/>
        </w:rPr>
        <w:t>”</w:t>
      </w:r>
      <w:r w:rsidR="00354949" w:rsidRPr="001A4C5C">
        <w:rPr>
          <w:bCs/>
          <w:lang w:val="es-ES"/>
        </w:rPr>
        <w:t xml:space="preserve"> orientado</w:t>
      </w:r>
      <w:r>
        <w:rPr>
          <w:bCs/>
          <w:lang w:val="es-ES"/>
        </w:rPr>
        <w:t>s</w:t>
      </w:r>
      <w:r w:rsidR="00354949" w:rsidRPr="001A4C5C">
        <w:rPr>
          <w:bCs/>
          <w:lang w:val="es-ES"/>
        </w:rPr>
        <w:t xml:space="preserve"> a la preservación de servicios ambientales y biodiversidad.</w:t>
      </w:r>
    </w:p>
    <w:p w:rsidR="00354949" w:rsidRPr="001A4C5C" w:rsidRDefault="00354949" w:rsidP="001A4C5C">
      <w:pPr>
        <w:jc w:val="both"/>
        <w:rPr>
          <w:bCs/>
          <w:lang w:val="es-ES"/>
        </w:rPr>
      </w:pPr>
      <w:r w:rsidRPr="001A4C5C">
        <w:rPr>
          <w:bCs/>
          <w:lang w:val="es-ES"/>
        </w:rPr>
        <w:t xml:space="preserve">De las corrientes de análisis de cadenas, podemos destacar 2 ramas </w:t>
      </w:r>
      <w:r w:rsidR="00376B4C">
        <w:rPr>
          <w:bCs/>
          <w:lang w:val="es-ES"/>
        </w:rPr>
        <w:t>principales que tienen intereses específicos para  nuestro propósito</w:t>
      </w:r>
      <w:r w:rsidRPr="001A4C5C">
        <w:rPr>
          <w:bCs/>
          <w:lang w:val="es-ES"/>
        </w:rPr>
        <w:t xml:space="preserve">. El primero, </w:t>
      </w:r>
      <w:r w:rsidR="00DB0611" w:rsidRPr="001A4C5C">
        <w:rPr>
          <w:bCs/>
          <w:lang w:val="es-ES"/>
        </w:rPr>
        <w:t>Cadena global de mercancías (GCM)</w:t>
      </w:r>
      <w:r w:rsidRPr="001A4C5C">
        <w:rPr>
          <w:bCs/>
          <w:lang w:val="es-ES"/>
        </w:rPr>
        <w:t>, permite e</w:t>
      </w:r>
      <w:r w:rsidR="00DB0611" w:rsidRPr="001A4C5C">
        <w:rPr>
          <w:bCs/>
          <w:lang w:val="es-ES"/>
        </w:rPr>
        <w:t xml:space="preserve">ntender </w:t>
      </w:r>
      <w:r w:rsidRPr="001A4C5C">
        <w:rPr>
          <w:bCs/>
          <w:lang w:val="es-ES"/>
        </w:rPr>
        <w:t xml:space="preserve">la </w:t>
      </w:r>
      <w:r w:rsidR="00DB0611" w:rsidRPr="001A4C5C">
        <w:rPr>
          <w:bCs/>
          <w:lang w:val="es-ES"/>
        </w:rPr>
        <w:t xml:space="preserve">creación y </w:t>
      </w:r>
      <w:r w:rsidRPr="001A4C5C">
        <w:rPr>
          <w:bCs/>
          <w:lang w:val="es-ES"/>
        </w:rPr>
        <w:t xml:space="preserve">la </w:t>
      </w:r>
      <w:r w:rsidR="00DB0611" w:rsidRPr="001A4C5C">
        <w:rPr>
          <w:bCs/>
          <w:lang w:val="es-ES"/>
        </w:rPr>
        <w:t xml:space="preserve">distribución </w:t>
      </w:r>
      <w:proofErr w:type="gramStart"/>
      <w:r w:rsidR="00DB0611" w:rsidRPr="001A4C5C">
        <w:rPr>
          <w:bCs/>
          <w:lang w:val="es-ES"/>
        </w:rPr>
        <w:t>de la</w:t>
      </w:r>
      <w:proofErr w:type="gramEnd"/>
      <w:r w:rsidR="00DB0611" w:rsidRPr="001A4C5C">
        <w:rPr>
          <w:bCs/>
          <w:lang w:val="es-ES"/>
        </w:rPr>
        <w:t xml:space="preserve"> valor agregado, </w:t>
      </w:r>
      <w:r w:rsidRPr="001A4C5C">
        <w:rPr>
          <w:bCs/>
          <w:lang w:val="es-ES"/>
        </w:rPr>
        <w:t xml:space="preserve">la </w:t>
      </w:r>
      <w:r w:rsidR="00DB0611" w:rsidRPr="001A4C5C">
        <w:rPr>
          <w:bCs/>
          <w:lang w:val="es-ES"/>
        </w:rPr>
        <w:t>división del trab</w:t>
      </w:r>
      <w:r w:rsidR="00DB0611" w:rsidRPr="001A4C5C">
        <w:rPr>
          <w:bCs/>
          <w:lang w:val="es-ES"/>
        </w:rPr>
        <w:t xml:space="preserve">ajo y </w:t>
      </w:r>
      <w:r w:rsidRPr="001A4C5C">
        <w:rPr>
          <w:bCs/>
          <w:lang w:val="es-ES"/>
        </w:rPr>
        <w:t xml:space="preserve">el </w:t>
      </w:r>
      <w:r w:rsidR="00DB0611" w:rsidRPr="001A4C5C">
        <w:rPr>
          <w:bCs/>
          <w:lang w:val="es-ES"/>
        </w:rPr>
        <w:t>juego de poder en cadenas (</w:t>
      </w:r>
      <w:r w:rsidRPr="001A4C5C">
        <w:rPr>
          <w:bCs/>
          <w:lang w:val="es-ES"/>
        </w:rPr>
        <w:t>en particular de corte internacional</w:t>
      </w:r>
      <w:r w:rsidR="00DB0611" w:rsidRPr="001A4C5C">
        <w:rPr>
          <w:bCs/>
          <w:lang w:val="es-ES"/>
        </w:rPr>
        <w:t>)</w:t>
      </w:r>
      <w:r w:rsidRPr="001A4C5C">
        <w:rPr>
          <w:bCs/>
          <w:lang w:val="es-ES"/>
        </w:rPr>
        <w:t xml:space="preserve">. Este enfoque integra </w:t>
      </w:r>
      <w:r w:rsidR="00DB0611" w:rsidRPr="001A4C5C">
        <w:rPr>
          <w:bCs/>
          <w:lang w:val="es-ES"/>
        </w:rPr>
        <w:t xml:space="preserve">4 elementos analíticos </w:t>
      </w:r>
      <w:r w:rsidR="00DB0611" w:rsidRPr="001A4C5C">
        <w:rPr>
          <w:bCs/>
          <w:lang w:val="es-ES"/>
        </w:rPr>
        <w:t>(</w:t>
      </w:r>
      <w:proofErr w:type="spellStart"/>
      <w:r w:rsidR="00DB0611" w:rsidRPr="001A4C5C">
        <w:rPr>
          <w:bCs/>
          <w:lang w:val="es-ES"/>
        </w:rPr>
        <w:t>Gereffi</w:t>
      </w:r>
      <w:proofErr w:type="spellEnd"/>
      <w:r w:rsidR="00DB0611" w:rsidRPr="001A4C5C">
        <w:rPr>
          <w:bCs/>
          <w:lang w:val="es-ES"/>
        </w:rPr>
        <w:t xml:space="preserve">, 1994; </w:t>
      </w:r>
      <w:proofErr w:type="spellStart"/>
      <w:r w:rsidR="00DB0611" w:rsidRPr="001A4C5C">
        <w:rPr>
          <w:bCs/>
          <w:lang w:val="es-ES"/>
        </w:rPr>
        <w:t>Bair</w:t>
      </w:r>
      <w:proofErr w:type="spellEnd"/>
      <w:r w:rsidR="00DB0611" w:rsidRPr="001A4C5C">
        <w:rPr>
          <w:bCs/>
          <w:lang w:val="es-ES"/>
        </w:rPr>
        <w:t>, 2009</w:t>
      </w:r>
      <w:r w:rsidR="00DB0611" w:rsidRPr="001A4C5C">
        <w:rPr>
          <w:bCs/>
          <w:lang w:val="es-ES"/>
        </w:rPr>
        <w:t>;…</w:t>
      </w:r>
      <w:r w:rsidR="00DB0611" w:rsidRPr="001A4C5C">
        <w:rPr>
          <w:bCs/>
          <w:lang w:val="es-ES"/>
        </w:rPr>
        <w:t>)</w:t>
      </w:r>
      <w:r w:rsidRPr="001A4C5C">
        <w:rPr>
          <w:bCs/>
          <w:lang w:val="es-ES"/>
        </w:rPr>
        <w:t xml:space="preserve">: 1) </w:t>
      </w:r>
      <w:r w:rsidR="00376B4C">
        <w:rPr>
          <w:bCs/>
          <w:lang w:val="es-ES"/>
        </w:rPr>
        <w:t>la imagen de la cadena asociada</w:t>
      </w:r>
      <w:r w:rsidR="00DB0611" w:rsidRPr="001A4C5C">
        <w:rPr>
          <w:bCs/>
          <w:lang w:val="es-ES"/>
        </w:rPr>
        <w:t xml:space="preserve"> al sistema insumo – p</w:t>
      </w:r>
      <w:r w:rsidR="00DB0611" w:rsidRPr="001A4C5C">
        <w:rPr>
          <w:bCs/>
          <w:lang w:val="es-ES"/>
        </w:rPr>
        <w:t xml:space="preserve">roducto, </w:t>
      </w:r>
      <w:r w:rsidR="00E23D8C" w:rsidRPr="001A4C5C">
        <w:rPr>
          <w:bCs/>
          <w:lang w:val="es-ES"/>
        </w:rPr>
        <w:t xml:space="preserve"> 2) </w:t>
      </w:r>
      <w:r w:rsidR="00DB0611" w:rsidRPr="001A4C5C">
        <w:rPr>
          <w:bCs/>
          <w:lang w:val="es-ES"/>
        </w:rPr>
        <w:t>la dimensión geográfica asociada a la desintegración de los procesos productivos desarrollada por las empresas transnacionales,</w:t>
      </w:r>
      <w:r w:rsidR="00E23D8C" w:rsidRPr="001A4C5C">
        <w:rPr>
          <w:bCs/>
          <w:lang w:val="es-ES"/>
        </w:rPr>
        <w:t xml:space="preserve"> 3) </w:t>
      </w:r>
      <w:r w:rsidR="00DB0611" w:rsidRPr="001A4C5C">
        <w:rPr>
          <w:bCs/>
          <w:lang w:val="es-ES"/>
        </w:rPr>
        <w:t>el contexto institucional  (reglas del juego que configuran la organización y operación de las cadenas)</w:t>
      </w:r>
      <w:r w:rsidR="00E23D8C" w:rsidRPr="001A4C5C">
        <w:rPr>
          <w:bCs/>
          <w:lang w:val="es-ES"/>
        </w:rPr>
        <w:t xml:space="preserve"> y 4) </w:t>
      </w:r>
      <w:r w:rsidR="00DB0611" w:rsidRPr="001A4C5C">
        <w:rPr>
          <w:bCs/>
          <w:lang w:val="es-ES"/>
        </w:rPr>
        <w:t>sistema de gobernanza de la cadena</w:t>
      </w:r>
      <w:r w:rsidR="00E23D8C" w:rsidRPr="001A4C5C">
        <w:rPr>
          <w:bCs/>
          <w:lang w:val="es-ES"/>
        </w:rPr>
        <w:t xml:space="preserve">. Este enfoque permite en particular de caracterizar las gobernanza según quien detiene el poder, segregando </w:t>
      </w:r>
      <w:r w:rsidR="00376B4C">
        <w:rPr>
          <w:bCs/>
          <w:lang w:val="es-ES"/>
        </w:rPr>
        <w:t>dos grandes tipos de gobernanza</w:t>
      </w:r>
      <w:proofErr w:type="gramStart"/>
      <w:r w:rsidR="00376B4C">
        <w:rPr>
          <w:bCs/>
          <w:lang w:val="es-ES"/>
        </w:rPr>
        <w:t>:  la</w:t>
      </w:r>
      <w:proofErr w:type="gramEnd"/>
      <w:r w:rsidR="00376B4C">
        <w:rPr>
          <w:bCs/>
          <w:lang w:val="es-ES"/>
        </w:rPr>
        <w:t xml:space="preserve"> g</w:t>
      </w:r>
      <w:r w:rsidRPr="001A4C5C">
        <w:rPr>
          <w:bCs/>
          <w:lang w:val="es-ES"/>
        </w:rPr>
        <w:t xml:space="preserve">obernanza desde la demanda y </w:t>
      </w:r>
      <w:r w:rsidR="00376B4C">
        <w:rPr>
          <w:bCs/>
          <w:lang w:val="es-ES"/>
        </w:rPr>
        <w:t xml:space="preserve">la </w:t>
      </w:r>
      <w:r w:rsidRPr="001A4C5C">
        <w:rPr>
          <w:bCs/>
          <w:lang w:val="es-ES"/>
        </w:rPr>
        <w:t>gobernanza desde la oferta</w:t>
      </w:r>
      <w:r w:rsidR="00E23D8C" w:rsidRPr="001A4C5C">
        <w:rPr>
          <w:bCs/>
          <w:lang w:val="es-ES"/>
        </w:rPr>
        <w:t xml:space="preserve">. El secundo enfoque es el de </w:t>
      </w:r>
      <w:r w:rsidR="00DB0611" w:rsidRPr="001A4C5C">
        <w:rPr>
          <w:bCs/>
          <w:lang w:val="es-ES"/>
        </w:rPr>
        <w:t>cadenas globales de valor (CGV)</w:t>
      </w:r>
      <w:r w:rsidR="00E23D8C" w:rsidRPr="001A4C5C">
        <w:rPr>
          <w:bCs/>
          <w:lang w:val="es-ES"/>
        </w:rPr>
        <w:t>. Este enfoque puede ser usado con un</w:t>
      </w:r>
      <w:r w:rsidR="00376B4C">
        <w:rPr>
          <w:bCs/>
          <w:lang w:val="es-ES"/>
        </w:rPr>
        <w:t>a</w:t>
      </w:r>
      <w:r w:rsidR="00E23D8C" w:rsidRPr="001A4C5C">
        <w:rPr>
          <w:bCs/>
          <w:lang w:val="es-ES"/>
        </w:rPr>
        <w:t xml:space="preserve"> entrada </w:t>
      </w:r>
      <w:r w:rsidR="00376B4C">
        <w:rPr>
          <w:bCs/>
          <w:lang w:val="es-ES"/>
        </w:rPr>
        <w:t>“</w:t>
      </w:r>
      <w:r w:rsidR="00DB0611" w:rsidRPr="001A4C5C">
        <w:rPr>
          <w:bCs/>
          <w:lang w:val="es-ES"/>
        </w:rPr>
        <w:t>micro</w:t>
      </w:r>
      <w:r w:rsidR="00376B4C">
        <w:rPr>
          <w:bCs/>
          <w:lang w:val="es-ES"/>
        </w:rPr>
        <w:t>”</w:t>
      </w:r>
      <w:r w:rsidR="00DB0611" w:rsidRPr="001A4C5C">
        <w:rPr>
          <w:bCs/>
          <w:lang w:val="es-ES"/>
        </w:rPr>
        <w:t xml:space="preserve"> </w:t>
      </w:r>
      <w:r w:rsidR="00E23D8C" w:rsidRPr="001A4C5C">
        <w:rPr>
          <w:bCs/>
          <w:lang w:val="es-ES"/>
        </w:rPr>
        <w:t>en un orientación que permite a</w:t>
      </w:r>
      <w:r w:rsidR="00DB0611" w:rsidRPr="001A4C5C">
        <w:rPr>
          <w:bCs/>
          <w:lang w:val="es-ES"/>
        </w:rPr>
        <w:t>nalizar y proponer estrategias de mejora</w:t>
      </w:r>
      <w:r w:rsidR="00DB0611" w:rsidRPr="001A4C5C">
        <w:rPr>
          <w:bCs/>
          <w:lang w:val="es-ES"/>
        </w:rPr>
        <w:t xml:space="preserve">miento competitivo </w:t>
      </w:r>
      <w:r w:rsidR="00E23D8C" w:rsidRPr="001A4C5C">
        <w:rPr>
          <w:bCs/>
          <w:lang w:val="es-ES"/>
        </w:rPr>
        <w:t xml:space="preserve">(Porter,  1985) a través </w:t>
      </w:r>
      <w:r w:rsidR="00376B4C">
        <w:rPr>
          <w:bCs/>
          <w:lang w:val="es-ES"/>
        </w:rPr>
        <w:t>d</w:t>
      </w:r>
      <w:r w:rsidR="00E23D8C" w:rsidRPr="001A4C5C">
        <w:rPr>
          <w:bCs/>
          <w:lang w:val="es-ES"/>
        </w:rPr>
        <w:t xml:space="preserve">el entendimiento de los procesos de </w:t>
      </w:r>
      <w:r w:rsidR="00376B4C">
        <w:rPr>
          <w:bCs/>
          <w:lang w:val="es-ES"/>
        </w:rPr>
        <w:t>e</w:t>
      </w:r>
      <w:r w:rsidRPr="001A4C5C">
        <w:rPr>
          <w:bCs/>
          <w:lang w:val="es-ES"/>
        </w:rPr>
        <w:t xml:space="preserve">scalamiento </w:t>
      </w:r>
      <w:r w:rsidR="00E23D8C" w:rsidRPr="001A4C5C">
        <w:rPr>
          <w:bCs/>
          <w:lang w:val="es-ES"/>
        </w:rPr>
        <w:t>(</w:t>
      </w:r>
      <w:r w:rsidRPr="001A4C5C">
        <w:rPr>
          <w:bCs/>
          <w:lang w:val="es-ES"/>
        </w:rPr>
        <w:t xml:space="preserve">de productos, procesos, inter o </w:t>
      </w:r>
      <w:proofErr w:type="spellStart"/>
      <w:r w:rsidRPr="001A4C5C">
        <w:rPr>
          <w:bCs/>
          <w:lang w:val="es-ES"/>
        </w:rPr>
        <w:t>intra</w:t>
      </w:r>
      <w:proofErr w:type="spellEnd"/>
      <w:r w:rsidRPr="001A4C5C">
        <w:rPr>
          <w:bCs/>
          <w:lang w:val="es-ES"/>
        </w:rPr>
        <w:t>-cadena</w:t>
      </w:r>
      <w:r w:rsidR="00E23D8C" w:rsidRPr="001A4C5C">
        <w:rPr>
          <w:bCs/>
          <w:lang w:val="es-ES"/>
        </w:rPr>
        <w:t xml:space="preserve">). Este enfoque puede ser usado </w:t>
      </w:r>
      <w:r w:rsidR="00376B4C">
        <w:rPr>
          <w:bCs/>
          <w:lang w:val="es-ES"/>
        </w:rPr>
        <w:t xml:space="preserve">también </w:t>
      </w:r>
      <w:r w:rsidR="00E23D8C" w:rsidRPr="001A4C5C">
        <w:rPr>
          <w:bCs/>
          <w:lang w:val="es-ES"/>
        </w:rPr>
        <w:t>con un</w:t>
      </w:r>
      <w:r w:rsidR="00376B4C">
        <w:rPr>
          <w:bCs/>
          <w:lang w:val="es-ES"/>
        </w:rPr>
        <w:t>a</w:t>
      </w:r>
      <w:r w:rsidR="00E23D8C" w:rsidRPr="001A4C5C">
        <w:rPr>
          <w:bCs/>
          <w:lang w:val="es-ES"/>
        </w:rPr>
        <w:t xml:space="preserve"> entrada </w:t>
      </w:r>
      <w:r w:rsidR="00376B4C">
        <w:rPr>
          <w:bCs/>
          <w:lang w:val="es-ES"/>
        </w:rPr>
        <w:t>“</w:t>
      </w:r>
      <w:r w:rsidR="00E23D8C" w:rsidRPr="001A4C5C">
        <w:rPr>
          <w:bCs/>
          <w:lang w:val="es-ES"/>
        </w:rPr>
        <w:t>macro</w:t>
      </w:r>
      <w:r w:rsidR="00376B4C">
        <w:rPr>
          <w:bCs/>
          <w:lang w:val="es-ES"/>
        </w:rPr>
        <w:t>”</w:t>
      </w:r>
      <w:r w:rsidR="00E23D8C" w:rsidRPr="001A4C5C">
        <w:rPr>
          <w:bCs/>
          <w:lang w:val="es-ES"/>
        </w:rPr>
        <w:t>, para e</w:t>
      </w:r>
      <w:r w:rsidR="00DB0611" w:rsidRPr="001A4C5C">
        <w:rPr>
          <w:bCs/>
          <w:lang w:val="es-ES"/>
        </w:rPr>
        <w:t xml:space="preserve">ntender la relaciones de poderes en las cadenas </w:t>
      </w:r>
      <w:r w:rsidR="00DB0611" w:rsidRPr="001A4C5C">
        <w:rPr>
          <w:bCs/>
          <w:lang w:val="es-ES"/>
        </w:rPr>
        <w:t>(</w:t>
      </w:r>
      <w:proofErr w:type="spellStart"/>
      <w:r w:rsidR="00DB0611" w:rsidRPr="001A4C5C">
        <w:rPr>
          <w:bCs/>
          <w:lang w:val="es-ES"/>
        </w:rPr>
        <w:t>Gereffi</w:t>
      </w:r>
      <w:proofErr w:type="spellEnd"/>
      <w:r w:rsidR="00DB0611" w:rsidRPr="001A4C5C">
        <w:rPr>
          <w:bCs/>
          <w:lang w:val="es-ES"/>
        </w:rPr>
        <w:t xml:space="preserve"> et al, 2005)</w:t>
      </w:r>
      <w:r w:rsidR="00E23D8C" w:rsidRPr="001A4C5C">
        <w:rPr>
          <w:bCs/>
          <w:lang w:val="es-ES"/>
        </w:rPr>
        <w:t xml:space="preserve"> y las </w:t>
      </w:r>
      <w:r w:rsidR="00E23D8C" w:rsidRPr="001A4C5C">
        <w:rPr>
          <w:bCs/>
          <w:lang w:val="es-ES"/>
        </w:rPr>
        <w:lastRenderedPageBreak/>
        <w:t>características de las gobernanza</w:t>
      </w:r>
      <w:r w:rsidR="00376B4C">
        <w:rPr>
          <w:bCs/>
          <w:lang w:val="es-ES"/>
        </w:rPr>
        <w:t>s</w:t>
      </w:r>
      <w:r w:rsidR="00E23D8C" w:rsidRPr="001A4C5C">
        <w:rPr>
          <w:bCs/>
          <w:lang w:val="es-ES"/>
        </w:rPr>
        <w:t xml:space="preserve"> </w:t>
      </w:r>
      <w:r w:rsidR="00376B4C">
        <w:rPr>
          <w:bCs/>
          <w:lang w:val="es-ES"/>
        </w:rPr>
        <w:t xml:space="preserve">según una tipología de </w:t>
      </w:r>
      <w:proofErr w:type="gramStart"/>
      <w:r w:rsidRPr="001A4C5C">
        <w:rPr>
          <w:bCs/>
          <w:lang w:val="es-ES"/>
        </w:rPr>
        <w:t>gobernanza :</w:t>
      </w:r>
      <w:proofErr w:type="gramEnd"/>
      <w:r w:rsidRPr="001A4C5C">
        <w:rPr>
          <w:bCs/>
          <w:lang w:val="es-ES"/>
        </w:rPr>
        <w:t xml:space="preserve"> jerárquica, captivo, relacional, modular, mercado</w:t>
      </w:r>
      <w:r w:rsidR="0061245F">
        <w:rPr>
          <w:bCs/>
          <w:lang w:val="es-ES"/>
        </w:rPr>
        <w:t xml:space="preserve"> (propuesto por </w:t>
      </w:r>
      <w:proofErr w:type="spellStart"/>
      <w:r w:rsidR="0061245F" w:rsidRPr="001A4C5C">
        <w:rPr>
          <w:bCs/>
          <w:lang w:val="es-ES"/>
        </w:rPr>
        <w:t>Gereffi</w:t>
      </w:r>
      <w:proofErr w:type="spellEnd"/>
      <w:r w:rsidR="0061245F" w:rsidRPr="001A4C5C">
        <w:rPr>
          <w:bCs/>
          <w:lang w:val="es-ES"/>
        </w:rPr>
        <w:t xml:space="preserve"> et al, 2005)</w:t>
      </w:r>
      <w:r w:rsidR="00E23D8C" w:rsidRPr="001A4C5C">
        <w:rPr>
          <w:bCs/>
          <w:lang w:val="es-ES"/>
        </w:rPr>
        <w:t>.</w:t>
      </w:r>
    </w:p>
    <w:p w:rsidR="00242260" w:rsidRDefault="0061245F" w:rsidP="0061245F">
      <w:pPr>
        <w:jc w:val="both"/>
        <w:rPr>
          <w:bCs/>
          <w:lang w:val="es-ES"/>
        </w:rPr>
      </w:pPr>
      <w:r>
        <w:rPr>
          <w:bCs/>
          <w:lang w:val="es-ES"/>
        </w:rPr>
        <w:t xml:space="preserve">La aplicación de estos marcos conceptuales a diferentes herramientas de mercado permite de evidenciar los puntos siguientes. </w:t>
      </w:r>
    </w:p>
    <w:p w:rsidR="00242260" w:rsidRDefault="0061245F" w:rsidP="0061245F">
      <w:pPr>
        <w:jc w:val="both"/>
        <w:rPr>
          <w:bCs/>
          <w:lang w:val="es-ES"/>
        </w:rPr>
      </w:pPr>
      <w:r>
        <w:rPr>
          <w:bCs/>
          <w:lang w:val="es-ES"/>
        </w:rPr>
        <w:t xml:space="preserve">Primero, en una perspectiva de GCM, la mayoridad de los PSA existentes </w:t>
      </w:r>
      <w:proofErr w:type="gramStart"/>
      <w:r>
        <w:rPr>
          <w:bCs/>
          <w:lang w:val="es-ES"/>
        </w:rPr>
        <w:t>tienen</w:t>
      </w:r>
      <w:proofErr w:type="gramEnd"/>
      <w:r>
        <w:rPr>
          <w:bCs/>
          <w:lang w:val="es-ES"/>
        </w:rPr>
        <w:t xml:space="preserve"> una </w:t>
      </w:r>
      <w:r w:rsidRPr="0061245F">
        <w:rPr>
          <w:b/>
          <w:bCs/>
          <w:lang w:val="es-ES"/>
        </w:rPr>
        <w:t xml:space="preserve">gobernanza desde la demanda </w:t>
      </w:r>
      <w:r w:rsidRPr="0061245F">
        <w:rPr>
          <w:bCs/>
          <w:lang w:val="es-ES"/>
        </w:rPr>
        <w:t>(</w:t>
      </w:r>
      <w:r>
        <w:rPr>
          <w:bCs/>
          <w:lang w:val="es-ES"/>
        </w:rPr>
        <w:t xml:space="preserve">ej. </w:t>
      </w:r>
      <w:r w:rsidRPr="0061245F">
        <w:rPr>
          <w:bCs/>
          <w:lang w:val="es-ES"/>
        </w:rPr>
        <w:t>PSA Carbono)</w:t>
      </w:r>
      <w:r>
        <w:rPr>
          <w:bCs/>
          <w:lang w:val="es-ES"/>
        </w:rPr>
        <w:t xml:space="preserve"> donde el usuario final del SA (asimilado al consumidor final) tiene capacidad de decisión sobre la </w:t>
      </w:r>
      <w:r w:rsidR="00242260">
        <w:rPr>
          <w:bCs/>
          <w:lang w:val="es-ES"/>
        </w:rPr>
        <w:t>cualificación</w:t>
      </w:r>
      <w:r>
        <w:rPr>
          <w:bCs/>
          <w:lang w:val="es-ES"/>
        </w:rPr>
        <w:t xml:space="preserve"> de los bienes (</w:t>
      </w:r>
      <w:proofErr w:type="spellStart"/>
      <w:r>
        <w:rPr>
          <w:bCs/>
          <w:lang w:val="es-ES"/>
        </w:rPr>
        <w:t>ej</w:t>
      </w:r>
      <w:proofErr w:type="spellEnd"/>
      <w:r>
        <w:rPr>
          <w:bCs/>
          <w:lang w:val="es-ES"/>
        </w:rPr>
        <w:t xml:space="preserve">/ </w:t>
      </w:r>
      <w:proofErr w:type="spellStart"/>
      <w:r>
        <w:rPr>
          <w:bCs/>
          <w:lang w:val="es-ES"/>
        </w:rPr>
        <w:t>Carbon</w:t>
      </w:r>
      <w:proofErr w:type="spellEnd"/>
      <w:r>
        <w:rPr>
          <w:bCs/>
          <w:lang w:val="es-ES"/>
        </w:rPr>
        <w:t xml:space="preserve"> offset), sus precios,… En los casos de PSA nacionales que apuntan a un servicio en particular  o varios servicios ambientales derivado de un espacio particular (</w:t>
      </w:r>
      <w:proofErr w:type="spellStart"/>
      <w:r>
        <w:rPr>
          <w:bCs/>
          <w:lang w:val="es-ES"/>
        </w:rPr>
        <w:t>ej</w:t>
      </w:r>
      <w:proofErr w:type="spellEnd"/>
      <w:r>
        <w:rPr>
          <w:bCs/>
          <w:lang w:val="es-ES"/>
        </w:rPr>
        <w:t>: bosque), el intermediario es el que tiene el poder principal en la cadena (</w:t>
      </w:r>
      <w:proofErr w:type="spellStart"/>
      <w:r>
        <w:rPr>
          <w:bCs/>
          <w:lang w:val="es-ES"/>
        </w:rPr>
        <w:t>ej</w:t>
      </w:r>
      <w:proofErr w:type="spellEnd"/>
      <w:r>
        <w:rPr>
          <w:bCs/>
          <w:lang w:val="es-ES"/>
        </w:rPr>
        <w:t xml:space="preserve">: </w:t>
      </w:r>
      <w:proofErr w:type="spellStart"/>
      <w:r>
        <w:rPr>
          <w:bCs/>
          <w:lang w:val="es-ES"/>
        </w:rPr>
        <w:t>Conafor</w:t>
      </w:r>
      <w:proofErr w:type="spellEnd"/>
      <w:r>
        <w:rPr>
          <w:bCs/>
          <w:lang w:val="es-ES"/>
        </w:rPr>
        <w:t xml:space="preserve"> en </w:t>
      </w:r>
      <w:proofErr w:type="spellStart"/>
      <w:r>
        <w:rPr>
          <w:bCs/>
          <w:lang w:val="es-ES"/>
        </w:rPr>
        <w:t>mexico</w:t>
      </w:r>
      <w:proofErr w:type="spellEnd"/>
      <w:r>
        <w:rPr>
          <w:bCs/>
          <w:lang w:val="es-ES"/>
        </w:rPr>
        <w:t xml:space="preserve">, </w:t>
      </w:r>
      <w:proofErr w:type="spellStart"/>
      <w:r>
        <w:rPr>
          <w:bCs/>
          <w:lang w:val="es-ES"/>
        </w:rPr>
        <w:t>Fonafifo</w:t>
      </w:r>
      <w:proofErr w:type="spellEnd"/>
      <w:r>
        <w:rPr>
          <w:bCs/>
          <w:lang w:val="es-ES"/>
        </w:rPr>
        <w:t xml:space="preserve"> en costa rica)</w:t>
      </w:r>
      <w:r w:rsidRPr="0061245F">
        <w:rPr>
          <w:bCs/>
          <w:lang w:val="es-ES"/>
        </w:rPr>
        <w:t xml:space="preserve">, </w:t>
      </w:r>
      <w:r>
        <w:rPr>
          <w:bCs/>
          <w:lang w:val="es-ES"/>
        </w:rPr>
        <w:t>ya que son los que definen los precios de los servicios (y los reconocimientos pagados a  los productores), los condiciones de pago,….</w:t>
      </w:r>
    </w:p>
    <w:p w:rsidR="00242260" w:rsidRDefault="0061245F" w:rsidP="0061245F">
      <w:pPr>
        <w:jc w:val="both"/>
        <w:rPr>
          <w:bCs/>
          <w:lang w:val="es-ES"/>
        </w:rPr>
      </w:pPr>
      <w:r>
        <w:rPr>
          <w:bCs/>
          <w:lang w:val="es-ES"/>
        </w:rPr>
        <w:t>Movilizando el concepto de CGV, se puede en los PSA identificar diferentes tipos de escalamiento: 1) los escalamiento de productos, entendidos como nuevas formas de vender servicios ambientales, (</w:t>
      </w:r>
      <w:proofErr w:type="spellStart"/>
      <w:r>
        <w:rPr>
          <w:bCs/>
          <w:lang w:val="es-ES"/>
        </w:rPr>
        <w:t>ej</w:t>
      </w:r>
      <w:proofErr w:type="spellEnd"/>
      <w:r>
        <w:rPr>
          <w:bCs/>
          <w:lang w:val="es-ES"/>
        </w:rPr>
        <w:t xml:space="preserve"> </w:t>
      </w:r>
      <w:proofErr w:type="spellStart"/>
      <w:r>
        <w:rPr>
          <w:bCs/>
          <w:lang w:val="es-ES"/>
        </w:rPr>
        <w:t>Fonafifo</w:t>
      </w:r>
      <w:proofErr w:type="spellEnd"/>
      <w:r>
        <w:rPr>
          <w:bCs/>
          <w:lang w:val="es-ES"/>
        </w:rPr>
        <w:t xml:space="preserve"> y su Certificado de servicio ambientales par agua o biodiversidad), 2) escalamiento de procesos entendido como nuevos procesos de calificación de servicios  ambientales (ej. el  uso de sistema de información geográfica para identificar y calificar  los servicios de  bosques), 3) escalamiento </w:t>
      </w:r>
      <w:proofErr w:type="spellStart"/>
      <w:r>
        <w:rPr>
          <w:bCs/>
          <w:lang w:val="es-ES"/>
        </w:rPr>
        <w:t>intra</w:t>
      </w:r>
      <w:proofErr w:type="spellEnd"/>
      <w:r>
        <w:rPr>
          <w:bCs/>
          <w:lang w:val="es-ES"/>
        </w:rPr>
        <w:t xml:space="preserve">-cadena como por  ejemplo los fundos de agua, los cuales compran tierras para controlar la </w:t>
      </w:r>
      <w:r w:rsidR="00242260">
        <w:rPr>
          <w:bCs/>
          <w:lang w:val="es-ES"/>
        </w:rPr>
        <w:t>provisión</w:t>
      </w:r>
      <w:r>
        <w:rPr>
          <w:bCs/>
          <w:lang w:val="es-ES"/>
        </w:rPr>
        <w:t xml:space="preserve"> de servicios hídricos</w:t>
      </w:r>
      <w:r w:rsidR="00242260">
        <w:rPr>
          <w:bCs/>
          <w:lang w:val="es-ES"/>
        </w:rPr>
        <w:t xml:space="preserve">, 4) escalamiento inter cadenas como por  ejemplo en los casos donde las fincas y organizaciones forestales venden a la ves Servicios ambientales pero también ecoturismo derivados de estos servicios ambientales o biodiversidad. </w:t>
      </w:r>
    </w:p>
    <w:p w:rsidR="00242260" w:rsidRDefault="00242260" w:rsidP="0061245F">
      <w:pPr>
        <w:jc w:val="both"/>
        <w:rPr>
          <w:bCs/>
          <w:lang w:val="es-ES"/>
        </w:rPr>
      </w:pPr>
      <w:r>
        <w:rPr>
          <w:bCs/>
          <w:lang w:val="es-ES"/>
        </w:rPr>
        <w:t>Movilizando los tipos de gobernanza de cadenas (</w:t>
      </w:r>
      <w:proofErr w:type="spellStart"/>
      <w:r>
        <w:rPr>
          <w:bCs/>
          <w:lang w:val="es-ES"/>
        </w:rPr>
        <w:t>Gereffi</w:t>
      </w:r>
      <w:proofErr w:type="spellEnd"/>
      <w:r>
        <w:rPr>
          <w:bCs/>
          <w:lang w:val="es-ES"/>
        </w:rPr>
        <w:t xml:space="preserve"> et al 2005) a los diferentes tipos de PSA existentes, se puede evidenciar que los PSA orientado a Carbono son más afines con los condiciones favorables a una gobernanza de tipo mercado. En cambio, los PSA orientado había biodiversidad o belleza escénica, serian por las características de estos servicios ambientales, </w:t>
      </w:r>
      <w:proofErr w:type="spellStart"/>
      <w:r>
        <w:rPr>
          <w:bCs/>
          <w:lang w:val="es-ES"/>
        </w:rPr>
        <w:t>mas</w:t>
      </w:r>
      <w:proofErr w:type="spellEnd"/>
      <w:r>
        <w:rPr>
          <w:bCs/>
          <w:lang w:val="es-ES"/>
        </w:rPr>
        <w:t xml:space="preserve"> inclinado a ser manejado por gobernanza de tipo </w:t>
      </w:r>
      <w:proofErr w:type="spellStart"/>
      <w:r>
        <w:rPr>
          <w:bCs/>
          <w:lang w:val="es-ES"/>
        </w:rPr>
        <w:t>jerarcia</w:t>
      </w:r>
      <w:proofErr w:type="spellEnd"/>
      <w:r>
        <w:rPr>
          <w:bCs/>
          <w:lang w:val="es-ES"/>
        </w:rPr>
        <w:t xml:space="preserve"> o captiva. </w:t>
      </w:r>
    </w:p>
    <w:p w:rsidR="00354949" w:rsidRPr="00354949" w:rsidRDefault="00242260" w:rsidP="00DB0611">
      <w:pPr>
        <w:tabs>
          <w:tab w:val="num" w:pos="720"/>
        </w:tabs>
        <w:rPr>
          <w:lang w:val="es-ES"/>
        </w:rPr>
      </w:pPr>
      <w:r>
        <w:rPr>
          <w:lang w:val="es-ES"/>
        </w:rPr>
        <w:t xml:space="preserve">Concluimos que si los enfoques de cadenas permiten de renovar la </w:t>
      </w:r>
      <w:r w:rsidR="00DB0611">
        <w:rPr>
          <w:lang w:val="es-ES"/>
        </w:rPr>
        <w:t>reflexión</w:t>
      </w:r>
      <w:r>
        <w:rPr>
          <w:lang w:val="es-ES"/>
        </w:rPr>
        <w:t xml:space="preserve"> sobre gobernanza de los herramientas de mercado para los servicios ambientales y la biodiversidad</w:t>
      </w:r>
      <w:r w:rsidR="00DB0611">
        <w:rPr>
          <w:lang w:val="es-ES"/>
        </w:rPr>
        <w:t xml:space="preserve"> en particular en cuento la clarificación de  la diversidad de estructura de PSA, la reflexión sobre estrategias de los actores dentro de los PSA (escalamientos), y la identificación / calificación de los </w:t>
      </w:r>
      <w:proofErr w:type="spellStart"/>
      <w:r w:rsidR="00DB0611">
        <w:rPr>
          <w:lang w:val="es-ES"/>
        </w:rPr>
        <w:t>los</w:t>
      </w:r>
      <w:proofErr w:type="spellEnd"/>
      <w:r w:rsidR="00DB0611">
        <w:rPr>
          <w:lang w:val="es-ES"/>
        </w:rPr>
        <w:t xml:space="preserve"> balances/juegos de poder en los PSA</w:t>
      </w:r>
      <w:r>
        <w:rPr>
          <w:lang w:val="es-ES"/>
        </w:rPr>
        <w:t>, todavía el acercamiento a este marco resaltan algunos retos conceptuales , debido a la naturaleza de los servicios (sus grado de “</w:t>
      </w:r>
      <w:proofErr w:type="spellStart"/>
      <w:r>
        <w:rPr>
          <w:lang w:val="es-ES"/>
        </w:rPr>
        <w:t>comoditizacion</w:t>
      </w:r>
      <w:proofErr w:type="spellEnd"/>
      <w:r>
        <w:rPr>
          <w:lang w:val="es-ES"/>
        </w:rPr>
        <w:t xml:space="preserve">” y la existencia de derechos de </w:t>
      </w:r>
      <w:r w:rsidR="00DB0611">
        <w:rPr>
          <w:lang w:val="es-ES"/>
        </w:rPr>
        <w:t>propiedad. El uso del marco de cadenas parece más apropiado para aplicarse a servicios ambientales, mas “</w:t>
      </w:r>
      <w:proofErr w:type="spellStart"/>
      <w:r w:rsidR="00DB0611">
        <w:rPr>
          <w:lang w:val="es-ES"/>
        </w:rPr>
        <w:t>comoditizables</w:t>
      </w:r>
      <w:proofErr w:type="spellEnd"/>
      <w:r w:rsidR="00DB0611">
        <w:rPr>
          <w:lang w:val="es-ES"/>
        </w:rPr>
        <w:t>”, tal como el Carbono.</w:t>
      </w:r>
      <w:r>
        <w:rPr>
          <w:lang w:val="es-ES"/>
        </w:rPr>
        <w:t xml:space="preserve"> </w:t>
      </w:r>
    </w:p>
    <w:sectPr w:rsidR="00354949" w:rsidRPr="0035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EF1"/>
    <w:multiLevelType w:val="hybridMultilevel"/>
    <w:tmpl w:val="96408610"/>
    <w:lvl w:ilvl="0" w:tplc="BE2A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0D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26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2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CF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4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83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4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3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D16A9A"/>
    <w:multiLevelType w:val="hybridMultilevel"/>
    <w:tmpl w:val="BE9E5076"/>
    <w:lvl w:ilvl="0" w:tplc="135E3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6DD2E">
      <w:start w:val="8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2648C">
      <w:start w:val="8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E9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4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4D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F80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8C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0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4E4EED"/>
    <w:multiLevelType w:val="hybridMultilevel"/>
    <w:tmpl w:val="5FB40B86"/>
    <w:lvl w:ilvl="0" w:tplc="64D0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0D7FA">
      <w:start w:val="8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5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84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E3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A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8A6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6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C5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436DAF"/>
    <w:multiLevelType w:val="hybridMultilevel"/>
    <w:tmpl w:val="54300ADE"/>
    <w:lvl w:ilvl="0" w:tplc="565A302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8EC5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8A8E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915E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223B0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E372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CCC5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0016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2C580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3049F"/>
    <w:multiLevelType w:val="hybridMultilevel"/>
    <w:tmpl w:val="0FFA5736"/>
    <w:lvl w:ilvl="0" w:tplc="0AFCB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9BCA">
      <w:start w:val="7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8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06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49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60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07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E5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05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CF680E"/>
    <w:multiLevelType w:val="hybridMultilevel"/>
    <w:tmpl w:val="7D767BA8"/>
    <w:lvl w:ilvl="0" w:tplc="80BE8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42154">
      <w:start w:val="1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06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E8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2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0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8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C9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68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AB33B8"/>
    <w:multiLevelType w:val="hybridMultilevel"/>
    <w:tmpl w:val="BD9EF038"/>
    <w:lvl w:ilvl="0" w:tplc="38E65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C2C08">
      <w:start w:val="8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E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2C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E1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02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A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28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66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DA2B30"/>
    <w:multiLevelType w:val="hybridMultilevel"/>
    <w:tmpl w:val="0D968D12"/>
    <w:lvl w:ilvl="0" w:tplc="89C612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E24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CCF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EA9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04D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18DB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A13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8D9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AF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9"/>
    <w:rsid w:val="001A4C5C"/>
    <w:rsid w:val="00242260"/>
    <w:rsid w:val="00354949"/>
    <w:rsid w:val="00376B4C"/>
    <w:rsid w:val="0061245F"/>
    <w:rsid w:val="006B0569"/>
    <w:rsid w:val="00CA3B60"/>
    <w:rsid w:val="00DB0611"/>
    <w:rsid w:val="00E2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9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7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0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0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3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4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14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0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8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7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jflecoq</dc:creator>
  <cp:lastModifiedBy>jflecoq</cp:lastModifiedBy>
  <cp:revision>3</cp:revision>
  <dcterms:created xsi:type="dcterms:W3CDTF">2018-02-02T18:51:00Z</dcterms:created>
  <dcterms:modified xsi:type="dcterms:W3CDTF">2018-02-05T17:40:00Z</dcterms:modified>
</cp:coreProperties>
</file>